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ЦЕЛИ В ОБЛАСТИ КАЧЕСТВА НА 20___ ГОД</w:t>
      </w:r>
    </w:p>
    <w:p>
      <w:r>
        <w:t>[Полное наименование организации]</w:t>
      </w:r>
    </w:p>
    <w:p/>
    <w:p>
      <w:pPr>
        <w:pStyle w:val="Heading1"/>
      </w:pPr>
      <w:r>
        <w:t>1. Назначение документа</w:t>
      </w:r>
    </w:p>
    <w:p>
      <w:r>
        <w:t>Документ устанавливает измеримые цели в области качества для функций, уровней и процессов организации, а также планы действий по их достижению. Цели согласованы с политикой в области качества и пересматриваются при её изменении.</w:t>
      </w:r>
    </w:p>
    <w:p>
      <w:pPr>
        <w:pStyle w:val="Heading1"/>
      </w:pPr>
      <w:r>
        <w:t>2. Цели по уровням</w:t>
      </w:r>
    </w:p>
    <w:p>
      <w:r>
        <w:t>Заполняется по каскаду: цель уровня компании раскрывается целями подразделений, те — целями процессов. Каждая строка нижнего уровня должна работать на строку верхнего: если связь не формулируется одним предложением, цель поставлена не туда.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</w:rPr>
              <w:t>Уровень</w:t>
            </w:r>
          </w:p>
        </w:tc>
        <w:tc>
          <w:tcPr>
            <w:tcW w:type="dxa" w:w="960"/>
          </w:tcPr>
          <w:p>
            <w:r>
              <w:rPr>
                <w:b/>
              </w:rPr>
              <w:t>Цель</w:t>
            </w:r>
          </w:p>
        </w:tc>
        <w:tc>
          <w:tcPr>
            <w:tcW w:type="dxa" w:w="960"/>
          </w:tcPr>
          <w:p>
            <w:r>
              <w:rPr>
                <w:b/>
              </w:rPr>
              <w:t>Показатель</w:t>
            </w:r>
          </w:p>
        </w:tc>
        <w:tc>
          <w:tcPr>
            <w:tcW w:type="dxa" w:w="960"/>
          </w:tcPr>
          <w:p>
            <w:r>
              <w:rPr>
                <w:b/>
              </w:rPr>
              <w:t>Базовое значение</w:t>
            </w:r>
          </w:p>
        </w:tc>
        <w:tc>
          <w:tcPr>
            <w:tcW w:type="dxa" w:w="960"/>
          </w:tcPr>
          <w:p>
            <w:r>
              <w:rPr>
                <w:b/>
              </w:rPr>
              <w:t>Целевое значение</w:t>
            </w:r>
          </w:p>
        </w:tc>
        <w:tc>
          <w:tcPr>
            <w:tcW w:type="dxa" w:w="960"/>
          </w:tcPr>
          <w:p>
            <w:r>
              <w:rPr>
                <w:b/>
              </w:rPr>
              <w:t>Срок</w:t>
            </w:r>
          </w:p>
        </w:tc>
        <w:tc>
          <w:tcPr>
            <w:tcW w:type="dxa" w:w="960"/>
          </w:tcPr>
          <w:p>
            <w:r>
              <w:rPr>
                <w:b/>
              </w:rPr>
              <w:t>Ответственный</w:t>
            </w:r>
          </w:p>
        </w:tc>
        <w:tc>
          <w:tcPr>
            <w:tcW w:type="dxa" w:w="960"/>
          </w:tcPr>
          <w:p>
            <w:r>
              <w:rPr>
                <w:b/>
              </w:rPr>
              <w:t>Ресурсы</w:t>
            </w:r>
          </w:p>
        </w:tc>
        <w:tc>
          <w:tcPr>
            <w:tcW w:type="dxa" w:w="960"/>
          </w:tcPr>
          <w:p>
            <w:r>
              <w:rPr>
                <w:b/>
              </w:rPr>
              <w:t>Как оценивается результат</w:t>
            </w:r>
          </w:p>
        </w:tc>
      </w:tr>
      <w:tr>
        <w:tc>
          <w:tcPr>
            <w:tcW w:type="dxa" w:w="960"/>
          </w:tcPr>
          <w:p>
            <w:r>
              <w:t>Компания</w:t>
            </w:r>
          </w:p>
        </w:tc>
        <w:tc>
          <w:tcPr>
            <w:tcW w:type="dxa" w:w="960"/>
          </w:tcPr>
          <w:p>
            <w:r>
              <w:t>[Например: сократить долю рекламаций]</w:t>
            </w:r>
          </w:p>
        </w:tc>
        <w:tc>
          <w:tcPr>
            <w:tcW w:type="dxa" w:w="960"/>
          </w:tcPr>
          <w:p>
            <w:r>
              <w:t>[Доля рекламаций от объёма отгрузок, %]</w:t>
            </w:r>
          </w:p>
        </w:tc>
        <w:tc>
          <w:tcPr>
            <w:tcW w:type="dxa" w:w="960"/>
          </w:tcPr>
          <w:p>
            <w:r>
              <w:t>[2,4 %]</w:t>
            </w:r>
          </w:p>
        </w:tc>
        <w:tc>
          <w:tcPr>
            <w:tcW w:type="dxa" w:w="960"/>
          </w:tcPr>
          <w:p>
            <w:r>
              <w:t>[не более 1,5 %]</w:t>
            </w:r>
          </w:p>
        </w:tc>
        <w:tc>
          <w:tcPr>
            <w:tcW w:type="dxa" w:w="960"/>
          </w:tcPr>
          <w:p>
            <w:r>
              <w:t>[31.12.20__]</w:t>
            </w:r>
          </w:p>
        </w:tc>
        <w:tc>
          <w:tcPr>
            <w:tcW w:type="dxa" w:w="960"/>
          </w:tcPr>
          <w:p>
            <w:r>
              <w:t>[Должность, Фамилия И.О.]</w:t>
            </w:r>
          </w:p>
        </w:tc>
        <w:tc>
          <w:tcPr>
            <w:tcW w:type="dxa" w:w="960"/>
          </w:tcPr>
          <w:p>
            <w:r>
              <w:t>[Бюджет,человеко-часы, оборудование]</w:t>
            </w:r>
          </w:p>
        </w:tc>
        <w:tc>
          <w:tcPr>
            <w:tcW w:type="dxa" w:w="960"/>
          </w:tcPr>
          <w:p>
            <w:r>
              <w:t>[Ежеквартальный отчёт службы качества]</w:t>
            </w:r>
          </w:p>
        </w:tc>
      </w:tr>
      <w:tr>
        <w:tc>
          <w:tcPr>
            <w:tcW w:type="dxa" w:w="960"/>
          </w:tcPr>
          <w:p>
            <w:r>
              <w:t>Подразделение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</w:tr>
      <w:tr>
        <w:tc>
          <w:tcPr>
            <w:tcW w:type="dxa" w:w="960"/>
          </w:tcPr>
          <w:p>
            <w:r>
              <w:t>Процесс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  <w:tc>
          <w:tcPr>
            <w:tcW w:type="dxa" w:w="960"/>
          </w:tcPr>
          <w:p>
            <w:r>
              <w:t>[  ]</w:t>
            </w:r>
          </w:p>
        </w:tc>
      </w:tr>
    </w:tbl>
    <w:p/>
    <w:p>
      <w:pPr>
        <w:pStyle w:val="Heading1"/>
      </w:pPr>
      <w:r>
        <w:t>3. Проверка достижения</w:t>
      </w:r>
    </w:p>
    <w:p>
      <w:r>
        <w:t>Ход достижения целей рассматривается при анализе со стороны руководства. По целям, не достигнутым в срок, оформляется анализ причин и корректирующие действия; сама по себе констатация недостижения записью не является.</w:t>
      </w:r>
    </w:p>
    <w:p>
      <w:pPr>
        <w:pStyle w:val="Heading1"/>
      </w:pPr>
      <w:r>
        <w:t>4. Типичные замечания аудитора</w:t>
      </w:r>
    </w:p>
    <w:p>
      <w:pPr>
        <w:pStyle w:val="ListBullet"/>
      </w:pPr>
      <w:r>
        <w:t>Цель сформулирована без показателя — измерить достижение невозможно.</w:t>
      </w:r>
    </w:p>
    <w:p>
      <w:pPr>
        <w:pStyle w:val="ListBullet"/>
      </w:pPr>
      <w:r>
        <w:t>Показатель есть, но не указано базовое значение — не с чем сравнивать.</w:t>
      </w:r>
    </w:p>
    <w:p>
      <w:pPr>
        <w:pStyle w:val="ListBullet"/>
      </w:pPr>
      <w:r>
        <w:t>Не назначен ответственный или указано подразделение целиком.</w:t>
      </w:r>
    </w:p>
    <w:p>
      <w:pPr>
        <w:pStyle w:val="ListBullet"/>
      </w:pPr>
      <w:r>
        <w:t>Нет плана действий и ресурсов: цель объявлена, механизм достижения отсутствует.</w:t>
      </w:r>
    </w:p>
    <w:p>
      <w:pPr>
        <w:pStyle w:val="ListBullet"/>
      </w:pPr>
      <w:r>
        <w:t>Цель не связана ни с одним положением политики в области качества.</w:t>
      </w:r>
    </w:p>
    <w:p>
      <w:pPr>
        <w:pStyle w:val="Heading1"/>
      </w:pPr>
      <w:r>
        <w:t>Нормативные ссылки</w:t>
      </w:r>
    </w:p>
    <w:p>
      <w:r>
        <w:t>Настоящий документ разработан в соответствии с:</w:t>
      </w:r>
    </w:p>
    <w:p>
      <w:pPr>
        <w:pStyle w:val="ListBullet"/>
      </w:pPr>
      <w:r>
        <w:t>ГОСТ Р ИСО 9001-2015 «Системы менеджмента качества. Требования», п. 6.2</w:t>
      </w:r>
    </w:p>
    <w:p>
      <w:pPr>
        <w:pStyle w:val="Heading1"/>
      </w:pPr>
      <w:r>
        <w:t>Ознакомление и пересмотр</w:t>
      </w:r>
    </w:p>
    <w:p>
      <w:r>
        <w:t>Документ доводится до сведения всех сотрудников организации путём размещения на информационных стендах, включения в программу вводного инструктажа и публикации во внутренней системе документооборота. Пересмотр документа осуществляется не реже одного раза в 3 года, а также при существенных изменениях контекста организации, законодательства или структуры процессов.</w:t>
      </w:r>
    </w:p>
    <w:p/>
    <w:p/>
    <w:p>
      <w:pPr>
        <w:pStyle w:val="Heading2"/>
      </w:pPr>
      <w:r>
        <w:t>УТВЕРЖДАЮ</w:t>
      </w:r>
    </w:p>
    <w:p>
      <w:r>
        <w:t>Генеральный директор [Наименование организации]</w:t>
      </w:r>
    </w:p>
    <w:p>
      <w:r>
        <w:t>_______________ /[Фамилия И.О.]/</w:t>
      </w:r>
    </w:p>
    <w:p>
      <w:r>
        <w:t>«____» _____________ 20___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